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E21B" w14:textId="349CAAFC" w:rsidR="00D05FD4" w:rsidRPr="0017253F" w:rsidRDefault="00D05FD4" w:rsidP="00D05FD4">
      <w:pPr>
        <w:shd w:val="clear" w:color="auto" w:fill="FFFFFF"/>
        <w:spacing w:after="0" w:line="240" w:lineRule="auto"/>
        <w:rPr>
          <w:rFonts w:ascii="Century Gothic" w:eastAsia="Times New Roman" w:hAnsi="Century Gothic" w:cs="Open Sans"/>
          <w:color w:val="33333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b/>
          <w:bCs/>
          <w:color w:val="333333"/>
          <w:kern w:val="0"/>
          <w:lang w:eastAsia="en-GB"/>
          <w14:ligatures w14:val="none"/>
        </w:rPr>
        <w:t xml:space="preserve">Do you want to be part of a small and friendly central maintenance team supporting our </w:t>
      </w:r>
      <w:r w:rsidR="00483580" w:rsidRPr="0017253F">
        <w:rPr>
          <w:rFonts w:ascii="Century Gothic" w:eastAsia="Times New Roman" w:hAnsi="Century Gothic" w:cs="Open Sans"/>
          <w:b/>
          <w:bCs/>
          <w:color w:val="333333"/>
          <w:kern w:val="0"/>
          <w:lang w:eastAsia="en-GB"/>
          <w14:ligatures w14:val="none"/>
        </w:rPr>
        <w:t>services</w:t>
      </w:r>
      <w:r w:rsidRPr="0017253F">
        <w:rPr>
          <w:rFonts w:ascii="Century Gothic" w:eastAsia="Times New Roman" w:hAnsi="Century Gothic" w:cs="Open Sans"/>
          <w:b/>
          <w:bCs/>
          <w:color w:val="333333"/>
          <w:kern w:val="0"/>
          <w:lang w:eastAsia="en-GB"/>
          <w14:ligatures w14:val="none"/>
        </w:rPr>
        <w:t xml:space="preserve"> to make a difference to people’s lives?</w:t>
      </w:r>
    </w:p>
    <w:p w14:paraId="405BAAEF" w14:textId="77777777" w:rsidR="0017253F" w:rsidRDefault="0017253F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</w:p>
    <w:p w14:paraId="111A5D3D" w14:textId="59FC8EDF" w:rsidR="00D05FD4" w:rsidRPr="0017253F" w:rsidRDefault="00D05FD4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We offer a starting salary of </w:t>
      </w:r>
      <w:r w:rsidR="00483580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£</w:t>
      </w:r>
      <w:r w:rsidR="00CC36A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23,240</w:t>
      </w:r>
      <w:r w:rsidR="005431DC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(FTE)</w:t>
      </w:r>
      <w:r w:rsidR="00483580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. </w:t>
      </w:r>
    </w:p>
    <w:p w14:paraId="00973A17" w14:textId="53A36439" w:rsidR="00D05FD4" w:rsidRPr="0017253F" w:rsidRDefault="00D05FD4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Working Hours – Full time (37 hours per week) </w:t>
      </w:r>
    </w:p>
    <w:p w14:paraId="0B40DACD" w14:textId="3AA671A4" w:rsidR="00D05FD4" w:rsidRPr="0017253F" w:rsidRDefault="00D05FD4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8 – 4pm with some flexibility </w:t>
      </w:r>
    </w:p>
    <w:p w14:paraId="039D8352" w14:textId="58A39A8D" w:rsidR="00DF004F" w:rsidRPr="0017253F" w:rsidRDefault="002906F7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We are currently looking for a 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P</w:t>
      </w: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ainter and Decorator</w:t>
      </w:r>
      <w:r w:rsidR="006304B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</w:t>
      </w:r>
      <w:r w:rsidR="00DB41C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to join our busy team</w:t>
      </w:r>
      <w:r w:rsidR="00483580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working within our social care services across the East Midlands</w:t>
      </w:r>
      <w:r w:rsidR="00DB41C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.</w:t>
      </w:r>
      <w:r w:rsidR="006304B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</w:t>
      </w:r>
    </w:p>
    <w:p w14:paraId="6794290F" w14:textId="65B9FB51" w:rsidR="009F0CBD" w:rsidRPr="0017253F" w:rsidRDefault="00BE04B5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The successful candidate will be 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w</w:t>
      </w:r>
      <w:r w:rsidR="006304B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ork</w:t>
      </w:r>
      <w:r w:rsidR="00DB41C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ing</w:t>
      </w:r>
      <w:r w:rsidR="006304B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in existing buildings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including our adult services and school</w:t>
      </w:r>
      <w:r w:rsidR="006304B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and on renovation projects </w:t>
      </w:r>
      <w:r w:rsidR="00040760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providing a finish of a high standard and to specificatio</w:t>
      </w:r>
      <w:r w:rsidR="00AE443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n. </w:t>
      </w:r>
      <w:r w:rsidR="009F0CBD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We are seeking candidates who have good communication skills and a friendly and focused approach. The successful candidate will have a background in 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p</w:t>
      </w:r>
      <w:r w:rsidR="00D525B9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ainting and 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d</w:t>
      </w:r>
      <w:r w:rsidR="00D525B9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e</w:t>
      </w:r>
      <w:r w:rsidR="00BF50F9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corating with some property maintenance </w:t>
      </w:r>
      <w:r w:rsidR="00DB41C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experience</w:t>
      </w:r>
      <w:r w:rsidR="005A1CF8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.</w:t>
      </w:r>
      <w:r w:rsidR="00DB41C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</w:t>
      </w:r>
    </w:p>
    <w:p w14:paraId="40DD11F1" w14:textId="6B527464" w:rsidR="00D05FD4" w:rsidRPr="0017253F" w:rsidRDefault="00D05FD4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You</w:t>
      </w:r>
      <w:r w:rsidR="0005699B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will have the ability to </w:t>
      </w:r>
      <w:r w:rsidR="00093907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plan work and identify, prepare </w:t>
      </w:r>
      <w:r w:rsidR="00EF1DBE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and decorate internal and external</w:t>
      </w:r>
      <w:r w:rsidR="000B34A8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elements of properties</w:t>
      </w:r>
      <w:r w:rsidR="00BD6C5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. As a painter and </w:t>
      </w: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d</w:t>
      </w:r>
      <w:r w:rsidR="00B3518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ecorator,</w:t>
      </w:r>
      <w:r w:rsidR="00BD6C55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you will ideally </w:t>
      </w:r>
      <w:r w:rsidR="00AF7940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hold relevant qualifications or </w:t>
      </w: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have substantial</w:t>
      </w:r>
      <w:r w:rsidR="00B3518F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experience. </w:t>
      </w:r>
    </w:p>
    <w:p w14:paraId="39F802B6" w14:textId="12B4E5B5" w:rsidR="009F0CBD" w:rsidRPr="0017253F" w:rsidRDefault="009F0CBD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You must have a thorough understanding of the potential risks to health, safety and welfare encountered in </w:t>
      </w:r>
      <w:r w:rsidR="00D05FD4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d</w:t>
      </w:r>
      <w:r w:rsidR="0026029C"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ecorating</w:t>
      </w: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 xml:space="preserve"> work and you’ll be willing to undertake additional training to further your knowledge and skills. A full UK driving license is essential for the role.</w:t>
      </w:r>
    </w:p>
    <w:p w14:paraId="7A8CC6EC" w14:textId="77777777" w:rsidR="009F0CBD" w:rsidRPr="0017253F" w:rsidRDefault="009F0CBD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This post is subject to completing a satisfactory enhanced disclosure from the Disclosure and Barring Service (DBS) and receipt of two satisfactory references.</w:t>
      </w:r>
    </w:p>
    <w:p w14:paraId="05B83E87" w14:textId="77777777" w:rsidR="009F0CBD" w:rsidRPr="0017253F" w:rsidRDefault="009F0CBD" w:rsidP="009F0CBD">
      <w:pPr>
        <w:shd w:val="clear" w:color="auto" w:fill="FFFFFF"/>
        <w:spacing w:after="300" w:line="240" w:lineRule="auto"/>
        <w:textAlignment w:val="baseline"/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</w:pPr>
      <w:r w:rsidRPr="0017253F">
        <w:rPr>
          <w:rFonts w:ascii="Century Gothic" w:eastAsia="Times New Roman" w:hAnsi="Century Gothic" w:cs="Times New Roman"/>
          <w:color w:val="223343"/>
          <w:kern w:val="0"/>
          <w:lang w:eastAsia="en-GB"/>
          <w14:ligatures w14:val="none"/>
        </w:rPr>
        <w:t>What we offer:</w:t>
      </w:r>
    </w:p>
    <w:p w14:paraId="0AEFBA49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Occupational sick pay</w:t>
      </w:r>
    </w:p>
    <w:p w14:paraId="29CA2669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25 days holiday plus bank holidays (33 days)</w:t>
      </w:r>
    </w:p>
    <w:p w14:paraId="4B306435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Extensive induction with autism specialist training</w:t>
      </w:r>
    </w:p>
    <w:p w14:paraId="1A812BD5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Fully paid for Care Certificate, which is essential for those wanting to pursue a career in health and social </w:t>
      </w:r>
      <w:proofErr w:type="gramStart"/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care</w:t>
      </w:r>
      <w:proofErr w:type="gramEnd"/>
    </w:p>
    <w:p w14:paraId="687B5767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Paid </w:t>
      </w:r>
      <w:proofErr w:type="gramStart"/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job related</w:t>
      </w:r>
      <w:proofErr w:type="gramEnd"/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 qualifications during employment</w:t>
      </w:r>
    </w:p>
    <w:p w14:paraId="5ED50021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Free initial DBS Check</w:t>
      </w:r>
    </w:p>
    <w:p w14:paraId="2C72D98A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Employer pension scheme</w:t>
      </w:r>
    </w:p>
    <w:p w14:paraId="4D105E05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Friendly and supportive work environment</w:t>
      </w:r>
    </w:p>
    <w:p w14:paraId="07F3CC52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Refer a friend scheme worth </w:t>
      </w:r>
      <w:proofErr w:type="gramStart"/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£500</w:t>
      </w:r>
      <w:proofErr w:type="gramEnd"/>
    </w:p>
    <w:p w14:paraId="2EF22BD9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Access to the Blue Light Card </w:t>
      </w:r>
    </w:p>
    <w:p w14:paraId="1B88F74E" w14:textId="77777777" w:rsidR="00483580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Employee Assistance Programme</w:t>
      </w:r>
    </w:p>
    <w:p w14:paraId="30466C26" w14:textId="4706F0D4" w:rsidR="00047695" w:rsidRPr="0017253F" w:rsidRDefault="00483580" w:rsidP="00483580">
      <w:pPr>
        <w:numPr>
          <w:ilvl w:val="0"/>
          <w:numId w:val="2"/>
        </w:numPr>
        <w:shd w:val="clear" w:color="auto" w:fill="FFFFFF"/>
        <w:spacing w:before="72" w:after="72" w:line="240" w:lineRule="auto"/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</w:pPr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 xml:space="preserve">Paid maternity/ paternity/ adoption </w:t>
      </w:r>
      <w:proofErr w:type="gramStart"/>
      <w:r w:rsidRPr="0017253F">
        <w:rPr>
          <w:rFonts w:ascii="Century Gothic" w:eastAsia="Times New Roman" w:hAnsi="Century Gothic" w:cs="Open Sans"/>
          <w:kern w:val="0"/>
          <w:sz w:val="21"/>
          <w:szCs w:val="21"/>
          <w:lang w:eastAsia="en-GB"/>
          <w14:ligatures w14:val="none"/>
        </w:rPr>
        <w:t>leave</w:t>
      </w:r>
      <w:proofErr w:type="gramEnd"/>
    </w:p>
    <w:sectPr w:rsidR="00047695" w:rsidRPr="00172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0FCD"/>
    <w:multiLevelType w:val="multilevel"/>
    <w:tmpl w:val="A5F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927B9C"/>
    <w:multiLevelType w:val="multilevel"/>
    <w:tmpl w:val="E960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991580">
    <w:abstractNumId w:val="1"/>
  </w:num>
  <w:num w:numId="2" w16cid:durableId="2776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BD"/>
    <w:rsid w:val="0001107D"/>
    <w:rsid w:val="00040760"/>
    <w:rsid w:val="00047695"/>
    <w:rsid w:val="0005699B"/>
    <w:rsid w:val="00093907"/>
    <w:rsid w:val="000B34A8"/>
    <w:rsid w:val="0017253F"/>
    <w:rsid w:val="00194B00"/>
    <w:rsid w:val="0026029C"/>
    <w:rsid w:val="002906F7"/>
    <w:rsid w:val="00483580"/>
    <w:rsid w:val="005431DC"/>
    <w:rsid w:val="005A1CF8"/>
    <w:rsid w:val="006304B5"/>
    <w:rsid w:val="00687223"/>
    <w:rsid w:val="007328C8"/>
    <w:rsid w:val="008A1FC7"/>
    <w:rsid w:val="008D42AA"/>
    <w:rsid w:val="00922D3B"/>
    <w:rsid w:val="00977457"/>
    <w:rsid w:val="009A5766"/>
    <w:rsid w:val="009F0CBD"/>
    <w:rsid w:val="00A134AE"/>
    <w:rsid w:val="00AE4434"/>
    <w:rsid w:val="00AF7940"/>
    <w:rsid w:val="00B3518F"/>
    <w:rsid w:val="00BD6C55"/>
    <w:rsid w:val="00BE04B5"/>
    <w:rsid w:val="00BF50F9"/>
    <w:rsid w:val="00CC36AF"/>
    <w:rsid w:val="00CD0088"/>
    <w:rsid w:val="00CD7948"/>
    <w:rsid w:val="00D05FD4"/>
    <w:rsid w:val="00D525B9"/>
    <w:rsid w:val="00DB41CF"/>
    <w:rsid w:val="00DF004F"/>
    <w:rsid w:val="00E90D24"/>
    <w:rsid w:val="00E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1B3D"/>
  <w15:chartTrackingRefBased/>
  <w15:docId w15:val="{E62B5CEF-D3F5-4CBD-B3E7-E427E65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Riley</dc:creator>
  <cp:keywords/>
  <dc:description/>
  <cp:lastModifiedBy>Hannah Foulstone</cp:lastModifiedBy>
  <cp:revision>2</cp:revision>
  <dcterms:created xsi:type="dcterms:W3CDTF">2024-04-15T13:53:00Z</dcterms:created>
  <dcterms:modified xsi:type="dcterms:W3CDTF">2024-04-15T13:53:00Z</dcterms:modified>
</cp:coreProperties>
</file>