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7ADAE" w14:textId="27C9C81B" w:rsidR="00712CEA" w:rsidRDefault="00712CEA" w:rsidP="00712CEA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6BFDE3" wp14:editId="0A74A193">
            <wp:extent cx="1912620" cy="967740"/>
            <wp:effectExtent l="0" t="0" r="0" b="3810"/>
            <wp:docPr id="1845232513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232513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B91FA" w14:textId="77777777" w:rsidR="00712CEA" w:rsidRDefault="00712CEA" w:rsidP="00712CEA">
      <w:pPr>
        <w:jc w:val="right"/>
        <w:rPr>
          <w:b/>
          <w:bCs/>
        </w:rPr>
      </w:pPr>
    </w:p>
    <w:p w14:paraId="7D9C978A" w14:textId="3B58D90D" w:rsidR="00C77798" w:rsidRDefault="00BE27B4" w:rsidP="00C77798">
      <w:pPr>
        <w:rPr>
          <w:b/>
          <w:bCs/>
        </w:rPr>
      </w:pPr>
      <w:r>
        <w:rPr>
          <w:b/>
          <w:bCs/>
        </w:rPr>
        <w:t xml:space="preserve">Community Support Hub Manager  </w:t>
      </w:r>
      <w:r w:rsidR="00C77798" w:rsidRPr="00C77798">
        <w:rPr>
          <w:b/>
          <w:bCs/>
        </w:rPr>
        <w:t xml:space="preserve"> </w:t>
      </w:r>
    </w:p>
    <w:p w14:paraId="79ED84F4" w14:textId="396F9C48" w:rsidR="00C77798" w:rsidRDefault="00BE27B4" w:rsidP="00C77798">
      <w:pPr>
        <w:rPr>
          <w:b/>
          <w:bCs/>
        </w:rPr>
      </w:pPr>
      <w:r>
        <w:rPr>
          <w:b/>
          <w:bCs/>
        </w:rPr>
        <w:t>30 hours (over 4 or 5 days per week)</w:t>
      </w:r>
    </w:p>
    <w:p w14:paraId="74F5CCA5" w14:textId="45ABB048" w:rsidR="00BE27B4" w:rsidRDefault="00BE27B4" w:rsidP="00C77798">
      <w:pPr>
        <w:rPr>
          <w:b/>
          <w:bCs/>
        </w:rPr>
      </w:pPr>
      <w:r>
        <w:rPr>
          <w:b/>
          <w:bCs/>
        </w:rPr>
        <w:t xml:space="preserve">£33, 523.27 per annum </w:t>
      </w:r>
    </w:p>
    <w:p w14:paraId="54A0BBAF" w14:textId="01E33573" w:rsidR="009F6615" w:rsidRDefault="009F6615" w:rsidP="00C77798">
      <w:pPr>
        <w:rPr>
          <w:b/>
          <w:bCs/>
        </w:rPr>
      </w:pPr>
      <w:r>
        <w:rPr>
          <w:b/>
          <w:bCs/>
        </w:rPr>
        <w:t>Introduction:</w:t>
      </w:r>
    </w:p>
    <w:p w14:paraId="74E4ED3D" w14:textId="2D43B231" w:rsidR="009F6615" w:rsidRDefault="009F6615" w:rsidP="00C77798">
      <w:r>
        <w:t>Autism East Midlands is a charitable organisation that delivers a range of services to people with autism</w:t>
      </w:r>
      <w:r w:rsidR="00C77798" w:rsidRPr="00C77798">
        <w:t xml:space="preserve">. </w:t>
      </w:r>
    </w:p>
    <w:p w14:paraId="58E46E27" w14:textId="2B26CEE8" w:rsidR="009F6615" w:rsidRDefault="009F6615" w:rsidP="00C77798">
      <w:r>
        <w:t xml:space="preserve">The </w:t>
      </w:r>
      <w:r w:rsidR="00BE27B4">
        <w:rPr>
          <w:b/>
          <w:bCs/>
        </w:rPr>
        <w:t>Community S</w:t>
      </w:r>
      <w:r w:rsidRPr="009F6615">
        <w:rPr>
          <w:b/>
          <w:bCs/>
        </w:rPr>
        <w:t xml:space="preserve">upport </w:t>
      </w:r>
      <w:r w:rsidR="00BE27B4">
        <w:rPr>
          <w:b/>
          <w:bCs/>
        </w:rPr>
        <w:t>S</w:t>
      </w:r>
      <w:r w:rsidRPr="009F6615">
        <w:rPr>
          <w:b/>
          <w:bCs/>
        </w:rPr>
        <w:t>ervice</w:t>
      </w:r>
      <w:r>
        <w:t xml:space="preserve"> provides </w:t>
      </w:r>
      <w:r w:rsidR="00BE27B4">
        <w:t xml:space="preserve">1 to 1, </w:t>
      </w:r>
      <w:r>
        <w:t>person</w:t>
      </w:r>
      <w:r w:rsidR="00BE27B4">
        <w:t>-centred</w:t>
      </w:r>
      <w:r>
        <w:t xml:space="preserve"> support to both children and adults across Derbyshire and the wider East Midlands </w:t>
      </w:r>
    </w:p>
    <w:p w14:paraId="659537EA" w14:textId="19D95728" w:rsidR="009F6615" w:rsidRDefault="00BE27B4" w:rsidP="00C77798">
      <w:r>
        <w:t>Community</w:t>
      </w:r>
      <w:r w:rsidR="009F6615">
        <w:t xml:space="preserve"> support workers provide support </w:t>
      </w:r>
      <w:r>
        <w:t>to people with autism in</w:t>
      </w:r>
      <w:r w:rsidR="009F6615">
        <w:t xml:space="preserve"> improving life skills, working on communication skills,</w:t>
      </w:r>
      <w:r w:rsidR="00821207">
        <w:t xml:space="preserve"> </w:t>
      </w:r>
      <w:r w:rsidR="009F6615">
        <w:t>accessing new and interesting leisure activi</w:t>
      </w:r>
      <w:r w:rsidR="00821207">
        <w:t>ties, attending social events</w:t>
      </w:r>
      <w:r>
        <w:t>, preparing for paid work</w:t>
      </w:r>
      <w:r w:rsidR="00821207">
        <w:t xml:space="preserve"> or developing familiarity with everyday situations. </w:t>
      </w:r>
    </w:p>
    <w:p w14:paraId="545D5CCC" w14:textId="5D6AAECC" w:rsidR="00BE27B4" w:rsidRDefault="00BE27B4" w:rsidP="00C77798">
      <w:r>
        <w:t xml:space="preserve">We are expanding our existing community support services and are looking for a </w:t>
      </w:r>
      <w:r>
        <w:rPr>
          <w:b/>
          <w:bCs/>
        </w:rPr>
        <w:t>Community Support Hub M</w:t>
      </w:r>
      <w:r w:rsidRPr="00BE27B4">
        <w:rPr>
          <w:b/>
          <w:bCs/>
        </w:rPr>
        <w:t>anager</w:t>
      </w:r>
      <w:r>
        <w:t xml:space="preserve"> who will take the lead on growing this service across the whole region. This role will manage a large and dispersed team of practitioners and will set and maintain high standards of service. </w:t>
      </w:r>
    </w:p>
    <w:tbl>
      <w:tblPr>
        <w:tblpPr w:leftFromText="180" w:rightFromText="180" w:vertAnchor="text" w:horzAnchor="margin" w:tblpY="324"/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66"/>
        <w:gridCol w:w="2370"/>
        <w:gridCol w:w="1733"/>
        <w:gridCol w:w="2604"/>
      </w:tblGrid>
      <w:tr w:rsidR="00712CEA" w:rsidRPr="005D11B3" w14:paraId="062DE8B5" w14:textId="77777777" w:rsidTr="00712CEA">
        <w:trPr>
          <w:trHeight w:val="687"/>
        </w:trPr>
        <w:tc>
          <w:tcPr>
            <w:tcW w:w="1630" w:type="dxa"/>
            <w:shd w:val="clear" w:color="auto" w:fill="auto"/>
          </w:tcPr>
          <w:p w14:paraId="5D34E1CA" w14:textId="77777777" w:rsidR="00712CEA" w:rsidRPr="005D11B3" w:rsidRDefault="00712CEA" w:rsidP="00712CEA">
            <w:pPr>
              <w:rPr>
                <w:rFonts w:ascii="Arial" w:hAnsi="Arial" w:cs="Arial"/>
              </w:rPr>
            </w:pPr>
            <w:r w:rsidRPr="005D11B3">
              <w:rPr>
                <w:rFonts w:ascii="Arial" w:hAnsi="Arial" w:cs="Arial"/>
                <w:b/>
              </w:rPr>
              <w:t>Grade: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50C6DEFE" w14:textId="77777777" w:rsidR="00712CEA" w:rsidRPr="00E83089" w:rsidRDefault="00712CEA" w:rsidP="00712CEA">
            <w:pPr>
              <w:rPr>
                <w:rFonts w:ascii="Arial" w:hAnsi="Arial" w:cs="Arial"/>
                <w:sz w:val="20"/>
                <w:szCs w:val="20"/>
              </w:rPr>
            </w:pPr>
            <w:r w:rsidRPr="00E83089">
              <w:rPr>
                <w:rFonts w:ascii="Arial" w:hAnsi="Arial" w:cs="Arial"/>
                <w:sz w:val="20"/>
                <w:szCs w:val="20"/>
              </w:rPr>
              <w:t>Manager</w:t>
            </w:r>
          </w:p>
        </w:tc>
        <w:tc>
          <w:tcPr>
            <w:tcW w:w="1733" w:type="dxa"/>
            <w:shd w:val="clear" w:color="auto" w:fill="auto"/>
          </w:tcPr>
          <w:p w14:paraId="7865A397" w14:textId="77777777" w:rsidR="00712CEA" w:rsidRPr="005D11B3" w:rsidRDefault="00712CEA" w:rsidP="00712CEA">
            <w:pPr>
              <w:rPr>
                <w:rFonts w:ascii="Arial" w:hAnsi="Arial" w:cs="Arial"/>
              </w:rPr>
            </w:pPr>
            <w:r w:rsidRPr="005D11B3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2604" w:type="dxa"/>
            <w:shd w:val="clear" w:color="auto" w:fill="auto"/>
          </w:tcPr>
          <w:p w14:paraId="6E41D894" w14:textId="7DF7D4BD" w:rsidR="00712CEA" w:rsidRPr="005D11B3" w:rsidRDefault="00712CEA" w:rsidP="00712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Community Support Services Manager </w:t>
            </w:r>
          </w:p>
          <w:p w14:paraId="6F1EA85D" w14:textId="77777777" w:rsidR="00712CEA" w:rsidRPr="005D11B3" w:rsidRDefault="00712CEA" w:rsidP="00712CE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CEA" w:rsidRPr="005D11B3" w14:paraId="461BF35A" w14:textId="77777777" w:rsidTr="00712CEA">
        <w:trPr>
          <w:trHeight w:val="675"/>
        </w:trPr>
        <w:tc>
          <w:tcPr>
            <w:tcW w:w="1630" w:type="dxa"/>
            <w:shd w:val="clear" w:color="auto" w:fill="auto"/>
          </w:tcPr>
          <w:p w14:paraId="2A45110B" w14:textId="77777777" w:rsidR="00712CEA" w:rsidRPr="005D11B3" w:rsidRDefault="00712CEA" w:rsidP="00712CEA">
            <w:pPr>
              <w:rPr>
                <w:rFonts w:ascii="Arial" w:hAnsi="Arial" w:cs="Arial"/>
              </w:rPr>
            </w:pPr>
            <w:r w:rsidRPr="005D11B3">
              <w:rPr>
                <w:rFonts w:ascii="Arial" w:hAnsi="Arial" w:cs="Arial"/>
                <w:b/>
              </w:rPr>
              <w:t>Department: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36AB89B2" w14:textId="77777777" w:rsidR="00712CEA" w:rsidRPr="005D11B3" w:rsidRDefault="00712CEA" w:rsidP="00712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Adult Services</w:t>
            </w:r>
          </w:p>
          <w:p w14:paraId="6DCE3C11" w14:textId="77777777" w:rsidR="00712CEA" w:rsidRPr="005D11B3" w:rsidRDefault="00712CEA" w:rsidP="00712CE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33" w:type="dxa"/>
            <w:shd w:val="clear" w:color="auto" w:fill="auto"/>
          </w:tcPr>
          <w:p w14:paraId="1BE3402E" w14:textId="77777777" w:rsidR="00712CEA" w:rsidRPr="005D11B3" w:rsidRDefault="00712CEA" w:rsidP="00712CEA">
            <w:pPr>
              <w:rPr>
                <w:rFonts w:ascii="Arial" w:hAnsi="Arial" w:cs="Arial"/>
              </w:rPr>
            </w:pPr>
            <w:r w:rsidRPr="005D11B3">
              <w:rPr>
                <w:rFonts w:ascii="Arial" w:hAnsi="Arial" w:cs="Arial"/>
                <w:b/>
              </w:rPr>
              <w:t>Accountable to:</w:t>
            </w:r>
          </w:p>
        </w:tc>
        <w:tc>
          <w:tcPr>
            <w:tcW w:w="2604" w:type="dxa"/>
            <w:shd w:val="clear" w:color="auto" w:fill="auto"/>
          </w:tcPr>
          <w:p w14:paraId="7821DCAE" w14:textId="51DA985F" w:rsidR="00712CEA" w:rsidRPr="005D11B3" w:rsidRDefault="00712CEA" w:rsidP="00712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Deputy</w:t>
            </w:r>
            <w:r w:rsidRPr="005D11B3">
              <w:rPr>
                <w:rFonts w:ascii="Arial" w:hAnsi="Arial" w:cs="Arial"/>
                <w:sz w:val="20"/>
                <w:szCs w:val="20"/>
              </w:rPr>
              <w:t xml:space="preserve"> Director</w:t>
            </w:r>
            <w:r>
              <w:rPr>
                <w:rFonts w:ascii="Arial" w:hAnsi="Arial" w:cs="Arial"/>
                <w:sz w:val="20"/>
                <w:szCs w:val="20"/>
              </w:rPr>
              <w:t xml:space="preserve">/Director of Adult Services </w:t>
            </w:r>
          </w:p>
        </w:tc>
      </w:tr>
      <w:tr w:rsidR="00712CEA" w:rsidRPr="005D11B3" w14:paraId="5A306BCE" w14:textId="77777777" w:rsidTr="00712CEA">
        <w:trPr>
          <w:trHeight w:val="473"/>
        </w:trPr>
        <w:tc>
          <w:tcPr>
            <w:tcW w:w="1696" w:type="dxa"/>
            <w:gridSpan w:val="2"/>
            <w:shd w:val="clear" w:color="auto" w:fill="auto"/>
          </w:tcPr>
          <w:p w14:paraId="39538C27" w14:textId="77777777" w:rsidR="00712CEA" w:rsidRPr="005D11B3" w:rsidRDefault="00712CEA" w:rsidP="00712CEA">
            <w:pPr>
              <w:rPr>
                <w:rFonts w:ascii="Arial" w:hAnsi="Arial" w:cs="Arial"/>
                <w:b/>
              </w:rPr>
            </w:pPr>
            <w:r w:rsidRPr="005D11B3">
              <w:rPr>
                <w:rFonts w:ascii="Arial" w:hAnsi="Arial" w:cs="Arial"/>
                <w:b/>
              </w:rPr>
              <w:t>Responsible for:</w:t>
            </w:r>
          </w:p>
        </w:tc>
        <w:tc>
          <w:tcPr>
            <w:tcW w:w="6707" w:type="dxa"/>
            <w:gridSpan w:val="3"/>
            <w:shd w:val="clear" w:color="auto" w:fill="auto"/>
          </w:tcPr>
          <w:p w14:paraId="55348072" w14:textId="77777777" w:rsidR="00712CEA" w:rsidRPr="005D11B3" w:rsidRDefault="00712CEA" w:rsidP="00712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Staff Team</w:t>
            </w:r>
          </w:p>
        </w:tc>
      </w:tr>
    </w:tbl>
    <w:p w14:paraId="5C722CD6" w14:textId="60C7EAA0" w:rsidR="00C77798" w:rsidRDefault="00BE27B4" w:rsidP="00C77798">
      <w:pPr>
        <w:rPr>
          <w:b/>
          <w:bCs/>
        </w:rPr>
      </w:pPr>
      <w:r>
        <w:rPr>
          <w:b/>
          <w:bCs/>
        </w:rPr>
        <w:t xml:space="preserve">The role: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276"/>
      </w:tblGrid>
      <w:tr w:rsidR="00BE27B4" w14:paraId="0F37F892" w14:textId="77777777" w:rsidTr="00BE27B4">
        <w:tc>
          <w:tcPr>
            <w:tcW w:w="7083" w:type="dxa"/>
          </w:tcPr>
          <w:p w14:paraId="67A702C3" w14:textId="7DBAEF39" w:rsidR="00BE27B4" w:rsidRDefault="00BE27B4" w:rsidP="00C77798"/>
        </w:tc>
        <w:tc>
          <w:tcPr>
            <w:tcW w:w="1276" w:type="dxa"/>
          </w:tcPr>
          <w:p w14:paraId="0D21E75B" w14:textId="6355C85D" w:rsidR="00BE27B4" w:rsidRDefault="00BE27B4" w:rsidP="00C77798">
            <w:r>
              <w:t>Essential/ Desirable</w:t>
            </w:r>
          </w:p>
        </w:tc>
      </w:tr>
      <w:tr w:rsidR="00BE27B4" w14:paraId="11B17C19" w14:textId="77777777" w:rsidTr="00BE27B4">
        <w:tc>
          <w:tcPr>
            <w:tcW w:w="7083" w:type="dxa"/>
          </w:tcPr>
          <w:p w14:paraId="09985C52" w14:textId="1C72DDFD" w:rsidR="00BE27B4" w:rsidRPr="00BE27B4" w:rsidRDefault="00BE27B4" w:rsidP="00C77798">
            <w:pPr>
              <w:rPr>
                <w:b/>
                <w:bCs/>
              </w:rPr>
            </w:pPr>
            <w:r w:rsidRPr="00BE27B4">
              <w:rPr>
                <w:b/>
                <w:bCs/>
              </w:rPr>
              <w:t>Experience</w:t>
            </w:r>
          </w:p>
          <w:p w14:paraId="4E38F31A" w14:textId="154B6CC4" w:rsidR="00BE27B4" w:rsidRDefault="00BE27B4" w:rsidP="00C77798">
            <w:r>
              <w:t>1:1 Experience of working with people with learning disabilities or autism</w:t>
            </w:r>
          </w:p>
          <w:p w14:paraId="11DAD55F" w14:textId="5A2719FB" w:rsidR="00BE27B4" w:rsidRDefault="00BE27B4" w:rsidP="00C77798">
            <w:r>
              <w:t>1:2 Experience of managing teams including conducting staff supervisions, appraisals and other staff management systems</w:t>
            </w:r>
          </w:p>
          <w:p w14:paraId="097AA27E" w14:textId="27633589" w:rsidR="00BE27B4" w:rsidRDefault="00BE27B4" w:rsidP="00C77798">
            <w:r>
              <w:lastRenderedPageBreak/>
              <w:t xml:space="preserve">1:3 Experience of managing geographically dispersed teams working in the community </w:t>
            </w:r>
          </w:p>
          <w:p w14:paraId="65B3DDB0" w14:textId="19441AA7" w:rsidR="00BE27B4" w:rsidRDefault="00BE27B4" w:rsidP="00C77798">
            <w:r>
              <w:t>1:4 Experience of managing budgets</w:t>
            </w:r>
          </w:p>
          <w:p w14:paraId="7147B32E" w14:textId="108A64BB" w:rsidR="00BE27B4" w:rsidRDefault="00BE27B4" w:rsidP="00BE27B4">
            <w:r>
              <w:t>1:5 Experience of managing service level agreements with local authority funders</w:t>
            </w:r>
          </w:p>
        </w:tc>
        <w:tc>
          <w:tcPr>
            <w:tcW w:w="1276" w:type="dxa"/>
          </w:tcPr>
          <w:p w14:paraId="30FC56B4" w14:textId="77777777" w:rsidR="00BE27B4" w:rsidRDefault="00BE27B4" w:rsidP="00C77798"/>
          <w:p w14:paraId="76434232" w14:textId="07786661" w:rsidR="00BE27B4" w:rsidRDefault="00BE27B4" w:rsidP="00C77798">
            <w:r>
              <w:t>E</w:t>
            </w:r>
          </w:p>
          <w:p w14:paraId="1C30FAE0" w14:textId="77777777" w:rsidR="00BE27B4" w:rsidRDefault="00BE27B4" w:rsidP="00C77798"/>
          <w:p w14:paraId="7F99D530" w14:textId="77777777" w:rsidR="00BE27B4" w:rsidRDefault="00BE27B4" w:rsidP="00C77798">
            <w:r>
              <w:t>E</w:t>
            </w:r>
          </w:p>
          <w:p w14:paraId="48346857" w14:textId="77777777" w:rsidR="00BE27B4" w:rsidRDefault="00BE27B4" w:rsidP="00C77798"/>
          <w:p w14:paraId="6477282A" w14:textId="291C92B1" w:rsidR="00BE27B4" w:rsidRDefault="00BE27B4" w:rsidP="00C77798">
            <w:r>
              <w:lastRenderedPageBreak/>
              <w:t>D</w:t>
            </w:r>
          </w:p>
          <w:p w14:paraId="53A08E30" w14:textId="77777777" w:rsidR="00BE27B4" w:rsidRDefault="00BE27B4" w:rsidP="00C77798"/>
          <w:p w14:paraId="0E3A7A3A" w14:textId="17E1B887" w:rsidR="00BE27B4" w:rsidRDefault="00BE27B4" w:rsidP="00C77798">
            <w:r>
              <w:t>D</w:t>
            </w:r>
          </w:p>
          <w:p w14:paraId="7DA74693" w14:textId="28472251" w:rsidR="00BE27B4" w:rsidRDefault="00BE27B4" w:rsidP="00C77798">
            <w:r>
              <w:t>D</w:t>
            </w:r>
          </w:p>
          <w:p w14:paraId="66B1EA1D" w14:textId="4B949231" w:rsidR="00BE27B4" w:rsidRDefault="00BE27B4" w:rsidP="00C77798"/>
        </w:tc>
      </w:tr>
      <w:tr w:rsidR="00BE27B4" w14:paraId="09E7714D" w14:textId="77777777" w:rsidTr="00BE27B4">
        <w:tc>
          <w:tcPr>
            <w:tcW w:w="7083" w:type="dxa"/>
          </w:tcPr>
          <w:p w14:paraId="2548727F" w14:textId="77777777" w:rsidR="00BE27B4" w:rsidRDefault="00BE27B4" w:rsidP="00C7779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Qualifications and Training </w:t>
            </w:r>
          </w:p>
          <w:p w14:paraId="1A51D3E0" w14:textId="0603F36C" w:rsidR="00BE27B4" w:rsidRDefault="00BE27B4" w:rsidP="00C77798">
            <w:r>
              <w:t>2:1 Management qualification (Level 3 or above)</w:t>
            </w:r>
          </w:p>
          <w:p w14:paraId="60F28C31" w14:textId="308DEE13" w:rsidR="00BE27B4" w:rsidRPr="00BE27B4" w:rsidRDefault="00BE27B4" w:rsidP="00C77798">
            <w:r>
              <w:t xml:space="preserve">2:2 Prepared to work towards a Level 5 qualification </w:t>
            </w:r>
          </w:p>
        </w:tc>
        <w:tc>
          <w:tcPr>
            <w:tcW w:w="1276" w:type="dxa"/>
          </w:tcPr>
          <w:p w14:paraId="3C063E70" w14:textId="77777777" w:rsidR="00BE27B4" w:rsidRDefault="00BE27B4" w:rsidP="00C77798"/>
          <w:p w14:paraId="7732FD5E" w14:textId="77777777" w:rsidR="00BE27B4" w:rsidRDefault="00BE27B4" w:rsidP="00C77798">
            <w:r>
              <w:t>E</w:t>
            </w:r>
          </w:p>
          <w:p w14:paraId="53F92E15" w14:textId="7A2EF5FB" w:rsidR="00BE27B4" w:rsidRDefault="00BE27B4" w:rsidP="00C77798">
            <w:r>
              <w:t>E</w:t>
            </w:r>
          </w:p>
        </w:tc>
      </w:tr>
      <w:tr w:rsidR="00BE27B4" w14:paraId="2E87A038" w14:textId="77777777" w:rsidTr="00BE27B4">
        <w:tc>
          <w:tcPr>
            <w:tcW w:w="7083" w:type="dxa"/>
          </w:tcPr>
          <w:p w14:paraId="279900D0" w14:textId="0C88D6FE" w:rsidR="00BE27B4" w:rsidRDefault="0027707B" w:rsidP="00C77798">
            <w:pPr>
              <w:rPr>
                <w:b/>
                <w:bCs/>
              </w:rPr>
            </w:pPr>
            <w:r>
              <w:rPr>
                <w:b/>
                <w:bCs/>
              </w:rPr>
              <w:t>Additional</w:t>
            </w:r>
            <w:r w:rsidR="00BE27B4">
              <w:rPr>
                <w:b/>
                <w:bCs/>
              </w:rPr>
              <w:t xml:space="preserve"> skills and knowledge </w:t>
            </w:r>
          </w:p>
          <w:p w14:paraId="46A9FC5C" w14:textId="77777777" w:rsidR="00BE27B4" w:rsidRDefault="00BE27B4" w:rsidP="00C77798">
            <w:r>
              <w:t>3:1 Understand and value the rights of people with autism</w:t>
            </w:r>
          </w:p>
          <w:p w14:paraId="0D117364" w14:textId="77777777" w:rsidR="00BE27B4" w:rsidRDefault="00BE27B4" w:rsidP="00C77798">
            <w:r>
              <w:t xml:space="preserve">3:2 Understanding of the legislative framework around community based support and associated codes of practice </w:t>
            </w:r>
          </w:p>
          <w:p w14:paraId="5BDF4F32" w14:textId="77777777" w:rsidR="0027707B" w:rsidRDefault="0027707B" w:rsidP="00C77798">
            <w:r>
              <w:t>3:3 Confident in the use of IT systems such as Microsoft Office</w:t>
            </w:r>
          </w:p>
          <w:p w14:paraId="0BA00E6F" w14:textId="77777777" w:rsidR="0027707B" w:rsidRDefault="0027707B" w:rsidP="00C77798">
            <w:r>
              <w:t>3:4 Confident in the use of CRM systems for client records</w:t>
            </w:r>
          </w:p>
          <w:p w14:paraId="5A495645" w14:textId="77777777" w:rsidR="0027707B" w:rsidRDefault="0027707B" w:rsidP="00C77798">
            <w:r>
              <w:t>3:5 Ability to analyse information, set and prioritise objectives, monitor progress and take corrective action to solve issues</w:t>
            </w:r>
          </w:p>
          <w:p w14:paraId="768EE689" w14:textId="77777777" w:rsidR="0027707B" w:rsidRDefault="0027707B" w:rsidP="00C77798">
            <w:r>
              <w:t>3:6 Understanding of delivering outcome focused support and supporting teams to do the same</w:t>
            </w:r>
          </w:p>
          <w:p w14:paraId="0EF2479B" w14:textId="0BD543C1" w:rsidR="0027707B" w:rsidRPr="00BE27B4" w:rsidRDefault="0027707B" w:rsidP="00C77798">
            <w:r>
              <w:t xml:space="preserve">3:7 Actively contribute to the wider management team </w:t>
            </w:r>
          </w:p>
        </w:tc>
        <w:tc>
          <w:tcPr>
            <w:tcW w:w="1276" w:type="dxa"/>
          </w:tcPr>
          <w:p w14:paraId="58239770" w14:textId="77777777" w:rsidR="00BE27B4" w:rsidRDefault="00BE27B4" w:rsidP="00C77798"/>
          <w:p w14:paraId="50249F3A" w14:textId="77777777" w:rsidR="00BE27B4" w:rsidRDefault="00BE27B4" w:rsidP="00C77798">
            <w:r>
              <w:t>E</w:t>
            </w:r>
          </w:p>
          <w:p w14:paraId="54B1440C" w14:textId="77777777" w:rsidR="00BE27B4" w:rsidRDefault="0027707B" w:rsidP="00C77798">
            <w:r>
              <w:t>D</w:t>
            </w:r>
          </w:p>
          <w:p w14:paraId="37DA37C7" w14:textId="77777777" w:rsidR="0027707B" w:rsidRDefault="0027707B" w:rsidP="00C77798"/>
          <w:p w14:paraId="54B29C0A" w14:textId="77777777" w:rsidR="0027707B" w:rsidRDefault="0027707B" w:rsidP="00C77798">
            <w:r>
              <w:t>E</w:t>
            </w:r>
          </w:p>
          <w:p w14:paraId="7FE31AE3" w14:textId="77777777" w:rsidR="0027707B" w:rsidRDefault="0027707B" w:rsidP="00C77798">
            <w:r>
              <w:t>D</w:t>
            </w:r>
          </w:p>
          <w:p w14:paraId="490D391C" w14:textId="77777777" w:rsidR="0027707B" w:rsidRDefault="0027707B" w:rsidP="00C77798">
            <w:r>
              <w:t>E</w:t>
            </w:r>
          </w:p>
          <w:p w14:paraId="1DED7CB8" w14:textId="77777777" w:rsidR="0027707B" w:rsidRDefault="0027707B" w:rsidP="00C77798"/>
          <w:p w14:paraId="6331B497" w14:textId="77777777" w:rsidR="0027707B" w:rsidRDefault="0027707B" w:rsidP="00C77798">
            <w:r>
              <w:t>E</w:t>
            </w:r>
          </w:p>
          <w:p w14:paraId="1F94B059" w14:textId="77777777" w:rsidR="0027707B" w:rsidRDefault="0027707B" w:rsidP="00C77798"/>
          <w:p w14:paraId="7FB1B45C" w14:textId="263E18AE" w:rsidR="0027707B" w:rsidRDefault="0027707B" w:rsidP="00C77798">
            <w:r>
              <w:t>E</w:t>
            </w:r>
          </w:p>
        </w:tc>
      </w:tr>
      <w:tr w:rsidR="00BE27B4" w14:paraId="5F96F221" w14:textId="77777777" w:rsidTr="00BE27B4">
        <w:tc>
          <w:tcPr>
            <w:tcW w:w="7083" w:type="dxa"/>
          </w:tcPr>
          <w:p w14:paraId="03AEEE5C" w14:textId="77777777" w:rsidR="00BE27B4" w:rsidRDefault="00BE27B4" w:rsidP="00C777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Personal qualities </w:t>
            </w:r>
          </w:p>
          <w:p w14:paraId="046E9C01" w14:textId="72CEEC23" w:rsidR="0027707B" w:rsidRDefault="0027707B" w:rsidP="00C77798">
            <w:r>
              <w:t xml:space="preserve">4:1 </w:t>
            </w:r>
            <w:r w:rsidR="00705335">
              <w:t xml:space="preserve">Personal and professional </w:t>
            </w:r>
            <w:r>
              <w:t>commitment to</w:t>
            </w:r>
            <w:r w:rsidR="00705335">
              <w:t xml:space="preserve"> respecting the confidentiality</w:t>
            </w:r>
            <w:r>
              <w:t xml:space="preserve"> of protected information belonging to both staff and people we support</w:t>
            </w:r>
          </w:p>
          <w:p w14:paraId="2E3A56FE" w14:textId="77777777" w:rsidR="00705335" w:rsidRDefault="0027707B" w:rsidP="00C77798">
            <w:r>
              <w:t xml:space="preserve">4:2 </w:t>
            </w:r>
            <w:r w:rsidR="00705335">
              <w:t xml:space="preserve">Demonstrate a personal and professional commitment to developing self and others with up to date knowledge and training </w:t>
            </w:r>
          </w:p>
          <w:p w14:paraId="7BF4657A" w14:textId="77777777" w:rsidR="00705335" w:rsidRDefault="00705335" w:rsidP="00C77798">
            <w:r>
              <w:t>4:3 Contribute to the organisational on call rota</w:t>
            </w:r>
          </w:p>
          <w:p w14:paraId="241A436F" w14:textId="550E6976" w:rsidR="00705335" w:rsidRPr="0027707B" w:rsidRDefault="00705335" w:rsidP="00C77798">
            <w:r>
              <w:t xml:space="preserve">4:4 Full and current driving licence, with </w:t>
            </w:r>
            <w:r w:rsidR="00712CEA">
              <w:t>unrestricted access to a car for work</w:t>
            </w:r>
          </w:p>
        </w:tc>
        <w:tc>
          <w:tcPr>
            <w:tcW w:w="1276" w:type="dxa"/>
          </w:tcPr>
          <w:p w14:paraId="23850765" w14:textId="77777777" w:rsidR="00BE27B4" w:rsidRDefault="00BE27B4" w:rsidP="00C77798"/>
          <w:p w14:paraId="112F1571" w14:textId="77777777" w:rsidR="00705335" w:rsidRDefault="00705335" w:rsidP="00C77798">
            <w:r>
              <w:t>E</w:t>
            </w:r>
          </w:p>
          <w:p w14:paraId="46B9E018" w14:textId="77777777" w:rsidR="00705335" w:rsidRDefault="00705335" w:rsidP="00C77798"/>
          <w:p w14:paraId="3CC0EE5E" w14:textId="77777777" w:rsidR="00705335" w:rsidRDefault="00705335" w:rsidP="00C77798"/>
          <w:p w14:paraId="0AE3DE62" w14:textId="77777777" w:rsidR="00705335" w:rsidRDefault="00705335" w:rsidP="00C77798">
            <w:r>
              <w:t>E</w:t>
            </w:r>
          </w:p>
          <w:p w14:paraId="71AB19A0" w14:textId="77777777" w:rsidR="00705335" w:rsidRDefault="00705335" w:rsidP="00C77798"/>
          <w:p w14:paraId="410E0160" w14:textId="77777777" w:rsidR="00705335" w:rsidRDefault="00705335" w:rsidP="00C77798">
            <w:r>
              <w:t>E</w:t>
            </w:r>
          </w:p>
          <w:p w14:paraId="25A2F655" w14:textId="21B9FD06" w:rsidR="00712CEA" w:rsidRDefault="00712CEA" w:rsidP="00C77798">
            <w:r>
              <w:t xml:space="preserve">D </w:t>
            </w:r>
          </w:p>
          <w:p w14:paraId="1E99D0EB" w14:textId="4C031266" w:rsidR="00712CEA" w:rsidRDefault="00712CEA" w:rsidP="00C77798"/>
        </w:tc>
      </w:tr>
    </w:tbl>
    <w:p w14:paraId="263CD442" w14:textId="77777777" w:rsidR="00712CEA" w:rsidRDefault="00712CEA" w:rsidP="00712CEA"/>
    <w:p w14:paraId="63CE9B0B" w14:textId="1E9956C8" w:rsidR="00C77798" w:rsidRDefault="00712CEA" w:rsidP="00712CEA">
      <w:r>
        <w:t>The post holder will be required to undergo an Enhanced DBS check. Any offer of employment will be subject to receipt of satisfactory references and a suitable DBS check.</w:t>
      </w:r>
    </w:p>
    <w:sectPr w:rsidR="00C77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98"/>
    <w:rsid w:val="0027707B"/>
    <w:rsid w:val="00426FCA"/>
    <w:rsid w:val="00705335"/>
    <w:rsid w:val="00712CEA"/>
    <w:rsid w:val="00821207"/>
    <w:rsid w:val="00915E56"/>
    <w:rsid w:val="009F6615"/>
    <w:rsid w:val="00B937CE"/>
    <w:rsid w:val="00BE27B4"/>
    <w:rsid w:val="00C11FD7"/>
    <w:rsid w:val="00C77798"/>
    <w:rsid w:val="00E02877"/>
    <w:rsid w:val="00E4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0819"/>
  <w15:chartTrackingRefBased/>
  <w15:docId w15:val="{DCC3347D-6FAE-4756-8866-E2D4EF08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7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7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7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7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7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7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7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7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7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7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7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7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7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7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79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2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Myers</dc:creator>
  <cp:keywords/>
  <dc:description/>
  <cp:lastModifiedBy>Kyle Parkinson</cp:lastModifiedBy>
  <cp:revision>2</cp:revision>
  <dcterms:created xsi:type="dcterms:W3CDTF">2024-12-10T09:33:00Z</dcterms:created>
  <dcterms:modified xsi:type="dcterms:W3CDTF">2024-12-10T09:33:00Z</dcterms:modified>
</cp:coreProperties>
</file>